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793" w:rsidRDefault="00880793"/>
    <w:p w:rsidR="00000A19" w:rsidRDefault="00000A19"/>
    <w:p w:rsidR="00000A19" w:rsidRPr="00000A19" w:rsidRDefault="00000A19" w:rsidP="00000A19">
      <w:pPr>
        <w:jc w:val="center"/>
        <w:rPr>
          <w:b/>
          <w:sz w:val="32"/>
          <w:szCs w:val="24"/>
        </w:rPr>
      </w:pPr>
      <w:r w:rsidRPr="00000A19">
        <w:rPr>
          <w:b/>
          <w:noProof/>
          <w:sz w:val="32"/>
          <w:szCs w:val="24"/>
          <w:lang w:eastAsia="fr-FR"/>
        </w:rPr>
        <w:drawing>
          <wp:anchor distT="0" distB="0" distL="114300" distR="114300" simplePos="0" relativeHeight="251658240" behindDoc="0" locked="0" layoutInCell="1" allowOverlap="1">
            <wp:simplePos x="0" y="0"/>
            <wp:positionH relativeFrom="column">
              <wp:posOffset>225425</wp:posOffset>
            </wp:positionH>
            <wp:positionV relativeFrom="paragraph">
              <wp:posOffset>605155</wp:posOffset>
            </wp:positionV>
            <wp:extent cx="5380990" cy="5386070"/>
            <wp:effectExtent l="19050" t="0" r="0"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380990" cy="5386070"/>
                    </a:xfrm>
                    <a:prstGeom prst="rect">
                      <a:avLst/>
                    </a:prstGeom>
                    <a:noFill/>
                    <a:ln w="9525">
                      <a:noFill/>
                      <a:miter lim="800000"/>
                      <a:headEnd/>
                      <a:tailEnd/>
                    </a:ln>
                  </pic:spPr>
                </pic:pic>
              </a:graphicData>
            </a:graphic>
          </wp:anchor>
        </w:drawing>
      </w:r>
      <w:r w:rsidRPr="00000A19">
        <w:rPr>
          <w:b/>
          <w:sz w:val="32"/>
          <w:szCs w:val="24"/>
        </w:rPr>
        <w:t>Fauteuil en bois sculpté</w:t>
      </w:r>
    </w:p>
    <w:p w:rsidR="00000A19" w:rsidRDefault="00000A19" w:rsidP="00000A19">
      <w:pPr>
        <w:jc w:val="center"/>
      </w:pPr>
    </w:p>
    <w:p w:rsidR="00000A19" w:rsidRPr="00642F3B" w:rsidRDefault="00000A19" w:rsidP="00000A19">
      <w:pPr>
        <w:jc w:val="center"/>
        <w:rPr>
          <w:b/>
        </w:rPr>
      </w:pPr>
      <w:r w:rsidRPr="00642F3B">
        <w:rPr>
          <w:b/>
        </w:rPr>
        <w:t>Europe du Nord</w:t>
      </w:r>
    </w:p>
    <w:p w:rsidR="00000A19" w:rsidRPr="00642F3B" w:rsidRDefault="00000A19" w:rsidP="00000A19">
      <w:pPr>
        <w:jc w:val="center"/>
        <w:rPr>
          <w:b/>
        </w:rPr>
      </w:pPr>
      <w:r w:rsidRPr="00642F3B">
        <w:rPr>
          <w:b/>
        </w:rPr>
        <w:t>Début du XX</w:t>
      </w:r>
      <w:r w:rsidRPr="00642F3B">
        <w:rPr>
          <w:b/>
          <w:vertAlign w:val="superscript"/>
        </w:rPr>
        <w:t>ème</w:t>
      </w:r>
      <w:r w:rsidRPr="00642F3B">
        <w:rPr>
          <w:b/>
        </w:rPr>
        <w:t xml:space="preserve"> siècle</w:t>
      </w:r>
    </w:p>
    <w:p w:rsidR="00000A19" w:rsidRPr="00642F3B" w:rsidRDefault="00000A19" w:rsidP="00000A19">
      <w:pPr>
        <w:jc w:val="center"/>
        <w:rPr>
          <w:b/>
        </w:rPr>
      </w:pPr>
      <w:r w:rsidRPr="00642F3B">
        <w:rPr>
          <w:b/>
        </w:rPr>
        <w:t>Bois sculpté et ornements en bois découpé</w:t>
      </w:r>
    </w:p>
    <w:p w:rsidR="00000A19" w:rsidRPr="00642F3B" w:rsidRDefault="00000A19" w:rsidP="00000A19">
      <w:pPr>
        <w:jc w:val="center"/>
        <w:rPr>
          <w:b/>
        </w:rPr>
      </w:pPr>
      <w:r w:rsidRPr="00642F3B">
        <w:rPr>
          <w:b/>
        </w:rPr>
        <w:t>H. 110 cm x H. d’assise 34 cm x L.74 cm x Pr. 58 cm x Pr. d’assise </w:t>
      </w:r>
      <w:r w:rsidR="00642F3B" w:rsidRPr="00642F3B">
        <w:rPr>
          <w:b/>
        </w:rPr>
        <w:t xml:space="preserve">50 cm </w:t>
      </w:r>
    </w:p>
    <w:p w:rsidR="00000A19" w:rsidRDefault="00000A19" w:rsidP="00000A19">
      <w:pPr>
        <w:jc w:val="center"/>
      </w:pPr>
    </w:p>
    <w:p w:rsidR="00642F3B" w:rsidRPr="00642F3B" w:rsidRDefault="00642F3B" w:rsidP="00642F3B">
      <w:pPr>
        <w:jc w:val="both"/>
        <w:rPr>
          <w:sz w:val="24"/>
          <w:szCs w:val="24"/>
        </w:rPr>
      </w:pPr>
    </w:p>
    <w:p w:rsidR="00642F3B" w:rsidRDefault="00642F3B" w:rsidP="00642F3B">
      <w:pPr>
        <w:jc w:val="both"/>
        <w:rPr>
          <w:sz w:val="24"/>
          <w:szCs w:val="24"/>
        </w:rPr>
      </w:pPr>
      <w:r w:rsidRPr="00642F3B">
        <w:rPr>
          <w:sz w:val="24"/>
          <w:szCs w:val="24"/>
        </w:rPr>
        <w:t xml:space="preserve">   Ce fauteuil élégant présente des sculptures sur bois sur ses pieds, son tour d’assise, ses bras et son dossier. Les motifs sculptés dans le bois représentent des nœuds de tronc d’arbres et de fausses branches coupées saillent des accoudoirs et du dossier. Des éléments de décoration en bois découpés ont été </w:t>
      </w:r>
      <w:r w:rsidR="00D21E14">
        <w:rPr>
          <w:sz w:val="24"/>
          <w:szCs w:val="24"/>
        </w:rPr>
        <w:t>collés</w:t>
      </w:r>
      <w:r w:rsidRPr="00642F3B">
        <w:rPr>
          <w:sz w:val="24"/>
          <w:szCs w:val="24"/>
        </w:rPr>
        <w:t xml:space="preserve"> sur le tour de l’assise et sur les pieds. Ils imitent des rinceaux ornés de feuilles de chêne et de glands.</w:t>
      </w:r>
      <w:r w:rsidR="00D21E14">
        <w:rPr>
          <w:sz w:val="24"/>
          <w:szCs w:val="24"/>
        </w:rPr>
        <w:t xml:space="preserve"> La tapisserie qui couvre l’assise et le dossier a été refaite : elle représente actuellement des roses crème sur fond vert.</w:t>
      </w:r>
    </w:p>
    <w:p w:rsidR="00642F3B" w:rsidRPr="00642F3B" w:rsidRDefault="00642F3B" w:rsidP="00642F3B">
      <w:pPr>
        <w:jc w:val="both"/>
        <w:rPr>
          <w:sz w:val="24"/>
          <w:szCs w:val="24"/>
        </w:rPr>
      </w:pPr>
    </w:p>
    <w:p w:rsidR="00642F3B" w:rsidRPr="00642F3B" w:rsidRDefault="00642F3B" w:rsidP="00642F3B">
      <w:pPr>
        <w:jc w:val="both"/>
        <w:rPr>
          <w:b/>
          <w:sz w:val="24"/>
          <w:szCs w:val="24"/>
        </w:rPr>
      </w:pPr>
      <w:r w:rsidRPr="00642F3B">
        <w:rPr>
          <w:b/>
          <w:sz w:val="24"/>
          <w:szCs w:val="24"/>
        </w:rPr>
        <w:t>Le goût pour la Nature, l’Art Nouveau végétal</w:t>
      </w:r>
    </w:p>
    <w:p w:rsidR="00642F3B" w:rsidRDefault="00642F3B" w:rsidP="00642F3B">
      <w:pPr>
        <w:tabs>
          <w:tab w:val="left" w:pos="3291"/>
        </w:tabs>
        <w:spacing w:line="360" w:lineRule="auto"/>
        <w:jc w:val="both"/>
        <w:rPr>
          <w:sz w:val="24"/>
          <w:szCs w:val="24"/>
        </w:rPr>
      </w:pPr>
      <w:r>
        <w:rPr>
          <w:sz w:val="24"/>
          <w:szCs w:val="24"/>
        </w:rPr>
        <w:t xml:space="preserve"> </w:t>
      </w:r>
    </w:p>
    <w:p w:rsidR="00D21E14" w:rsidRDefault="00642F3B" w:rsidP="00642F3B">
      <w:pPr>
        <w:tabs>
          <w:tab w:val="left" w:pos="3291"/>
        </w:tabs>
        <w:spacing w:line="360" w:lineRule="auto"/>
        <w:jc w:val="both"/>
        <w:rPr>
          <w:sz w:val="24"/>
          <w:szCs w:val="24"/>
        </w:rPr>
      </w:pPr>
      <w:r>
        <w:rPr>
          <w:sz w:val="24"/>
          <w:szCs w:val="24"/>
        </w:rPr>
        <w:t xml:space="preserve">   </w:t>
      </w:r>
      <w:r w:rsidRPr="00642F3B">
        <w:rPr>
          <w:sz w:val="24"/>
          <w:szCs w:val="24"/>
        </w:rPr>
        <w:t>Ce fauteuil s’inscrit dans le style de l’Art Nouveau,</w:t>
      </w:r>
      <w:r>
        <w:t xml:space="preserve"> </w:t>
      </w:r>
      <w:r>
        <w:rPr>
          <w:sz w:val="24"/>
          <w:szCs w:val="24"/>
        </w:rPr>
        <w:t>courant d’art décoratif et d’architecture qui se développe entre 1890 et 1910 en Europe.</w:t>
      </w:r>
      <w:r w:rsidR="006B3970">
        <w:rPr>
          <w:sz w:val="24"/>
          <w:szCs w:val="24"/>
        </w:rPr>
        <w:t xml:space="preserve"> On distingue l’Art Nouveau végétal, d</w:t>
      </w:r>
      <w:r>
        <w:rPr>
          <w:sz w:val="24"/>
          <w:szCs w:val="24"/>
        </w:rPr>
        <w:t>on</w:t>
      </w:r>
      <w:r w:rsidR="006B3970">
        <w:rPr>
          <w:sz w:val="24"/>
          <w:szCs w:val="24"/>
        </w:rPr>
        <w:t>t le</w:t>
      </w:r>
      <w:r>
        <w:rPr>
          <w:sz w:val="24"/>
          <w:szCs w:val="24"/>
        </w:rPr>
        <w:t xml:space="preserve"> registre iconographique</w:t>
      </w:r>
      <w:r w:rsidR="00D21E14">
        <w:rPr>
          <w:sz w:val="24"/>
          <w:szCs w:val="24"/>
        </w:rPr>
        <w:t xml:space="preserve"> en courbe</w:t>
      </w:r>
      <w:r>
        <w:rPr>
          <w:sz w:val="24"/>
          <w:szCs w:val="24"/>
        </w:rPr>
        <w:t xml:space="preserve"> s’inspire des motifs de la flore champêtre et aquatique</w:t>
      </w:r>
      <w:r w:rsidR="006B3970">
        <w:rPr>
          <w:sz w:val="24"/>
          <w:szCs w:val="24"/>
        </w:rPr>
        <w:t>, et l’Art Nouveau rationaliste, où l’esthétique se fait plus géométrique et minimaliste afin de privilégier la fonction utilitaire de l’objet</w:t>
      </w:r>
      <w:r>
        <w:rPr>
          <w:sz w:val="24"/>
          <w:szCs w:val="24"/>
        </w:rPr>
        <w:t>.</w:t>
      </w:r>
      <w:r w:rsidR="006B3970">
        <w:rPr>
          <w:sz w:val="24"/>
          <w:szCs w:val="24"/>
        </w:rPr>
        <w:t xml:space="preserve"> </w:t>
      </w:r>
    </w:p>
    <w:p w:rsidR="00642F3B" w:rsidRDefault="00D21E14" w:rsidP="00642F3B">
      <w:pPr>
        <w:tabs>
          <w:tab w:val="left" w:pos="3291"/>
        </w:tabs>
        <w:spacing w:line="360" w:lineRule="auto"/>
        <w:jc w:val="both"/>
        <w:rPr>
          <w:sz w:val="24"/>
          <w:szCs w:val="24"/>
        </w:rPr>
      </w:pPr>
      <w:r>
        <w:rPr>
          <w:sz w:val="24"/>
          <w:szCs w:val="24"/>
        </w:rPr>
        <w:t xml:space="preserve">   </w:t>
      </w:r>
      <w:r w:rsidR="006B3970">
        <w:rPr>
          <w:sz w:val="24"/>
          <w:szCs w:val="24"/>
        </w:rPr>
        <w:t>Ce fauteuil s’insère clairement dans le courant de l’Art Nouveau végétal.</w:t>
      </w:r>
      <w:r w:rsidR="00642F3B">
        <w:rPr>
          <w:sz w:val="24"/>
          <w:szCs w:val="24"/>
        </w:rPr>
        <w:t xml:space="preserve"> Les artistes </w:t>
      </w:r>
      <w:r w:rsidR="006B3970">
        <w:rPr>
          <w:sz w:val="24"/>
          <w:szCs w:val="24"/>
        </w:rPr>
        <w:t xml:space="preserve">de ce style </w:t>
      </w:r>
      <w:r w:rsidR="00642F3B">
        <w:rPr>
          <w:sz w:val="24"/>
          <w:szCs w:val="24"/>
        </w:rPr>
        <w:t>souhaitent la fusion du meuble utilitaire et de l’objet d’art : ainsi le décor n’est pas ajouté mais s’intègre à la structure.</w:t>
      </w:r>
      <w:r w:rsidR="006B3970">
        <w:rPr>
          <w:sz w:val="24"/>
          <w:szCs w:val="24"/>
        </w:rPr>
        <w:t xml:space="preserve"> C’est particulièrement vrai dans le cas de ce fauteuil : non seulement la structure est sculpté de manière à rappeler des troncs noueux couverts de rinceaux, mais la matière même dans laquelle le fauteuil est sculpté, le bois, est la matière naturelle qui compose un tronc d’arbre. La décoration vient donc faire écho à la matière </w:t>
      </w:r>
      <w:r>
        <w:rPr>
          <w:sz w:val="24"/>
          <w:szCs w:val="24"/>
        </w:rPr>
        <w:t>utilitaire que l’on emploie pour fabriquer le fauteuil</w:t>
      </w:r>
      <w:r w:rsidR="006B3970">
        <w:rPr>
          <w:sz w:val="24"/>
          <w:szCs w:val="24"/>
        </w:rPr>
        <w:t xml:space="preserve">. </w:t>
      </w:r>
      <w:r w:rsidR="00642F3B">
        <w:rPr>
          <w:sz w:val="24"/>
          <w:szCs w:val="24"/>
        </w:rPr>
        <w:t xml:space="preserve"> </w:t>
      </w:r>
      <w:r>
        <w:rPr>
          <w:sz w:val="24"/>
          <w:szCs w:val="24"/>
        </w:rPr>
        <w:t xml:space="preserve">Si la tapisserie n’est pas d’origine, elle reprend toutefois un décor végétal de roses qui vient faire écho à la structure du fauteuil. </w:t>
      </w:r>
    </w:p>
    <w:p w:rsidR="00642F3B" w:rsidRDefault="00642F3B" w:rsidP="00642F3B">
      <w:pPr>
        <w:jc w:val="both"/>
      </w:pPr>
    </w:p>
    <w:sectPr w:rsidR="00642F3B" w:rsidSect="00880793">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90E" w:rsidRDefault="001B590E" w:rsidP="00000A19">
      <w:pPr>
        <w:spacing w:after="0" w:line="240" w:lineRule="auto"/>
      </w:pPr>
      <w:r>
        <w:separator/>
      </w:r>
    </w:p>
  </w:endnote>
  <w:endnote w:type="continuationSeparator" w:id="0">
    <w:p w:rsidR="001B590E" w:rsidRDefault="001B590E" w:rsidP="00000A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A19" w:rsidRDefault="00000A19">
    <w:pPr>
      <w:pStyle w:val="Pieddepage"/>
    </w:pPr>
  </w:p>
  <w:p w:rsidR="00000A19" w:rsidRDefault="00000A19" w:rsidP="00000A19">
    <w:pPr>
      <w:pStyle w:val="Pieddepage"/>
      <w:ind w:right="360"/>
      <w:jc w:val="center"/>
      <w:rPr>
        <w:rFonts w:ascii="Calibri" w:hAnsi="Calibri" w:cs="Calibri"/>
        <w:color w:val="000080"/>
        <w:sz w:val="16"/>
        <w:szCs w:val="16"/>
        <w:lang w:val="de-DE"/>
      </w:rPr>
    </w:pPr>
    <w:r>
      <w:rPr>
        <w:rFonts w:ascii="Calibri" w:hAnsi="Calibri" w:cs="Calibri"/>
        <w:color w:val="000080"/>
        <w:sz w:val="16"/>
        <w:szCs w:val="16"/>
      </w:rPr>
      <w:t>24 rue de Beaune</w:t>
    </w:r>
    <w:r w:rsidRPr="00E964C3">
      <w:rPr>
        <w:rFonts w:ascii="Calibri" w:hAnsi="Calibri" w:cs="Calibri"/>
        <w:color w:val="000080"/>
        <w:sz w:val="16"/>
        <w:szCs w:val="16"/>
      </w:rPr>
      <w:t xml:space="preserve"> 75 007 Paris - </w:t>
    </w:r>
    <w:r w:rsidRPr="005F089D">
      <w:rPr>
        <w:rFonts w:ascii="Calibri" w:hAnsi="Calibri" w:cs="Calibri"/>
        <w:color w:val="000080"/>
        <w:sz w:val="16"/>
        <w:szCs w:val="16"/>
        <w:lang w:val="de-DE"/>
      </w:rPr>
      <w:t xml:space="preserve">Tel : + 33 (0)1 49 26 90 64     </w:t>
    </w:r>
    <w:r>
      <w:rPr>
        <w:rFonts w:ascii="Calibri" w:hAnsi="Calibri" w:cs="Calibri"/>
        <w:color w:val="000080"/>
        <w:sz w:val="16"/>
        <w:szCs w:val="16"/>
        <w:lang w:val="de-DE"/>
      </w:rPr>
      <w:t>Mob : + 33 (0)6 09 48 27 86</w:t>
    </w:r>
  </w:p>
  <w:p w:rsidR="00000A19" w:rsidRPr="009B2EF2" w:rsidRDefault="00000A19" w:rsidP="00000A19">
    <w:pPr>
      <w:pStyle w:val="Pieddepage"/>
      <w:ind w:right="360"/>
      <w:jc w:val="center"/>
      <w:rPr>
        <w:rFonts w:ascii="Calibri" w:hAnsi="Calibri" w:cs="Calibri"/>
        <w:color w:val="000080"/>
        <w:sz w:val="16"/>
        <w:szCs w:val="16"/>
        <w:lang w:val="de-DE"/>
      </w:rPr>
    </w:pPr>
    <w:r w:rsidRPr="005F089D">
      <w:rPr>
        <w:rFonts w:ascii="Calibri" w:hAnsi="Calibri" w:cs="Calibri"/>
        <w:color w:val="000080"/>
        <w:sz w:val="16"/>
        <w:szCs w:val="16"/>
        <w:lang w:val="de-DE"/>
      </w:rPr>
      <w:t>E-</w:t>
    </w:r>
    <w:proofErr w:type="spellStart"/>
    <w:r w:rsidRPr="005F089D">
      <w:rPr>
        <w:rFonts w:ascii="Calibri" w:hAnsi="Calibri" w:cs="Calibri"/>
        <w:color w:val="000080"/>
        <w:sz w:val="16"/>
        <w:szCs w:val="16"/>
        <w:lang w:val="de-DE"/>
      </w:rPr>
      <w:t>mail</w:t>
    </w:r>
    <w:proofErr w:type="spellEnd"/>
    <w:r w:rsidRPr="005F089D">
      <w:rPr>
        <w:rFonts w:ascii="Calibri" w:hAnsi="Calibri" w:cs="Calibri"/>
        <w:color w:val="000080"/>
        <w:sz w:val="16"/>
        <w:szCs w:val="16"/>
        <w:lang w:val="de-DE"/>
      </w:rPr>
      <w:t xml:space="preserve"> : </w:t>
    </w:r>
    <w:hyperlink r:id="rId1" w:history="1">
      <w:r w:rsidRPr="006B4598">
        <w:rPr>
          <w:rStyle w:val="Lienhypertexte"/>
          <w:rFonts w:ascii="Calibri" w:hAnsi="Calibri" w:cs="Calibri"/>
          <w:sz w:val="16"/>
          <w:szCs w:val="16"/>
          <w:lang w:val="de-DE"/>
        </w:rPr>
        <w:t>info@galerie-vauclair.com</w:t>
      </w:r>
    </w:hyperlink>
    <w:r>
      <w:rPr>
        <w:rFonts w:ascii="Calibri" w:hAnsi="Calibri" w:cs="Calibri"/>
        <w:color w:val="000080"/>
        <w:sz w:val="16"/>
        <w:szCs w:val="16"/>
        <w:lang w:val="de-DE"/>
      </w:rPr>
      <w:t xml:space="preserve"> - Site : </w:t>
    </w:r>
    <w:hyperlink r:id="rId2" w:history="1">
      <w:r w:rsidRPr="00D80B0A">
        <w:rPr>
          <w:rStyle w:val="Lienhypertexte"/>
          <w:rFonts w:ascii="Calibri" w:hAnsi="Calibri" w:cs="Calibri"/>
          <w:sz w:val="16"/>
          <w:szCs w:val="16"/>
          <w:lang w:val="de-DE"/>
        </w:rPr>
        <w:t>www.galerie-vauclair.com</w:t>
      </w:r>
    </w:hyperlink>
    <w:r>
      <w:rPr>
        <w:rFonts w:ascii="Calibri" w:hAnsi="Calibri" w:cs="Calibri"/>
        <w:color w:val="000080"/>
        <w:sz w:val="16"/>
        <w:szCs w:val="16"/>
        <w:lang w:val="de-DE"/>
      </w:rPr>
      <w:t xml:space="preserve"> </w:t>
    </w:r>
    <w:r w:rsidRPr="009B2EF2">
      <w:rPr>
        <w:rFonts w:ascii="Calibri" w:hAnsi="Calibri" w:cs="Calibri"/>
        <w:color w:val="000080"/>
        <w:sz w:val="16"/>
        <w:szCs w:val="16"/>
        <w:lang w:val="de-DE"/>
      </w:rPr>
      <w:t xml:space="preserve"> </w:t>
    </w:r>
  </w:p>
  <w:p w:rsidR="00000A19" w:rsidRDefault="00000A19" w:rsidP="00000A19">
    <w:pPr>
      <w:pStyle w:val="Pieddepage"/>
    </w:pPr>
  </w:p>
  <w:p w:rsidR="00000A19" w:rsidRDefault="00000A19" w:rsidP="00000A19">
    <w:pPr>
      <w:pStyle w:val="Pieddepage"/>
    </w:pPr>
  </w:p>
  <w:p w:rsidR="00000A19" w:rsidRDefault="00000A1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90E" w:rsidRDefault="001B590E" w:rsidP="00000A19">
      <w:pPr>
        <w:spacing w:after="0" w:line="240" w:lineRule="auto"/>
      </w:pPr>
      <w:r>
        <w:separator/>
      </w:r>
    </w:p>
  </w:footnote>
  <w:footnote w:type="continuationSeparator" w:id="0">
    <w:p w:rsidR="001B590E" w:rsidRDefault="001B590E" w:rsidP="00000A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A19" w:rsidRDefault="00000A19">
    <w:pPr>
      <w:pStyle w:val="En-tte"/>
    </w:pPr>
    <w:r w:rsidRPr="00000A19">
      <w:drawing>
        <wp:anchor distT="0" distB="0" distL="114300" distR="114300" simplePos="0" relativeHeight="251659264" behindDoc="0" locked="0" layoutInCell="1" allowOverlap="1">
          <wp:simplePos x="0" y="0"/>
          <wp:positionH relativeFrom="margin">
            <wp:align>center</wp:align>
          </wp:positionH>
          <wp:positionV relativeFrom="paragraph">
            <wp:posOffset>-449580</wp:posOffset>
          </wp:positionV>
          <wp:extent cx="1531088" cy="988828"/>
          <wp:effectExtent l="0" t="0" r="0" b="0"/>
          <wp:wrapSquare wrapText="bothSides"/>
          <wp:docPr id="1" name="Image 2" descr="LogoVau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Vauclair"/>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065"/>
                  <a:stretch>
                    <a:fillRect/>
                  </a:stretch>
                </pic:blipFill>
                <pic:spPr bwMode="auto">
                  <a:xfrm>
                    <a:off x="0" y="0"/>
                    <a:ext cx="1530350" cy="995680"/>
                  </a:xfrm>
                  <a:prstGeom prst="rect">
                    <a:avLst/>
                  </a:prstGeom>
                  <a:noFill/>
                  <a:ln>
                    <a:noFill/>
                  </a:ln>
                </pic:spPr>
              </pic:pic>
            </a:graphicData>
          </a:graphic>
        </wp:anchor>
      </w:drawing>
    </w:r>
  </w:p>
  <w:p w:rsidR="00000A19" w:rsidRDefault="00000A19">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footnotePr>
    <w:footnote w:id="-1"/>
    <w:footnote w:id="0"/>
  </w:footnotePr>
  <w:endnotePr>
    <w:endnote w:id="-1"/>
    <w:endnote w:id="0"/>
  </w:endnotePr>
  <w:compat/>
  <w:rsids>
    <w:rsidRoot w:val="00000A19"/>
    <w:rsid w:val="00000A19"/>
    <w:rsid w:val="001B590E"/>
    <w:rsid w:val="00642F3B"/>
    <w:rsid w:val="006B3970"/>
    <w:rsid w:val="00880793"/>
    <w:rsid w:val="00D21E1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79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00A19"/>
    <w:pPr>
      <w:tabs>
        <w:tab w:val="center" w:pos="4536"/>
        <w:tab w:val="right" w:pos="9072"/>
      </w:tabs>
      <w:spacing w:after="0" w:line="240" w:lineRule="auto"/>
    </w:pPr>
  </w:style>
  <w:style w:type="character" w:customStyle="1" w:styleId="En-tteCar">
    <w:name w:val="En-tête Car"/>
    <w:basedOn w:val="Policepardfaut"/>
    <w:link w:val="En-tte"/>
    <w:uiPriority w:val="99"/>
    <w:rsid w:val="00000A19"/>
  </w:style>
  <w:style w:type="paragraph" w:styleId="Pieddepage">
    <w:name w:val="footer"/>
    <w:basedOn w:val="Normal"/>
    <w:link w:val="PieddepageCar"/>
    <w:uiPriority w:val="99"/>
    <w:unhideWhenUsed/>
    <w:rsid w:val="00000A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0A19"/>
  </w:style>
  <w:style w:type="paragraph" w:styleId="Textedebulles">
    <w:name w:val="Balloon Text"/>
    <w:basedOn w:val="Normal"/>
    <w:link w:val="TextedebullesCar"/>
    <w:uiPriority w:val="99"/>
    <w:semiHidden/>
    <w:unhideWhenUsed/>
    <w:rsid w:val="00000A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00A19"/>
    <w:rPr>
      <w:rFonts w:ascii="Tahoma" w:hAnsi="Tahoma" w:cs="Tahoma"/>
      <w:sz w:val="16"/>
      <w:szCs w:val="16"/>
    </w:rPr>
  </w:style>
  <w:style w:type="character" w:styleId="Lienhypertexte">
    <w:name w:val="Hyperlink"/>
    <w:rsid w:val="00000A1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galerie-vauclair.com" TargetMode="External"/><Relationship Id="rId1" Type="http://schemas.openxmlformats.org/officeDocument/2006/relationships/hyperlink" Target="mailto:info@galerie-vaucla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301</Words>
  <Characters>1661</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MASTER</cp:lastModifiedBy>
  <cp:revision>1</cp:revision>
  <dcterms:created xsi:type="dcterms:W3CDTF">2017-06-13T15:47:00Z</dcterms:created>
  <dcterms:modified xsi:type="dcterms:W3CDTF">2017-06-13T16:24:00Z</dcterms:modified>
</cp:coreProperties>
</file>